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tabs>
          <w:tab w:val="left" w:pos="420"/>
        </w:tabs>
        <w:spacing w:before="0" w:after="0"/>
        <w:ind w:left="569" w:hanging="569" w:hangingChars="158"/>
        <w:jc w:val="left"/>
        <w:rPr>
          <w:rFonts w:ascii="微软雅黑" w:hAnsi="微软雅黑" w:eastAsia="微软雅黑" w:cs="宋体"/>
          <w:color w:val="41C4B9"/>
          <w:sz w:val="36"/>
          <w:szCs w:val="36"/>
        </w:rPr>
      </w:pPr>
      <w:bookmarkStart w:id="2" w:name="_GoBack"/>
      <w:r>
        <w:rPr>
          <w:rFonts w:ascii="微软雅黑" w:hAnsi="微软雅黑" w:eastAsia="微软雅黑" w:cs="宋体"/>
          <w:color w:val="41C4B9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12065</wp:posOffset>
            </wp:positionH>
            <wp:positionV relativeFrom="paragraph">
              <wp:posOffset>-779145</wp:posOffset>
            </wp:positionV>
            <wp:extent cx="7560310" cy="10697845"/>
            <wp:effectExtent l="0" t="0" r="2540" b="825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rFonts w:hint="eastAsia" w:ascii="微软雅黑" w:hAnsi="微软雅黑" w:eastAsia="微软雅黑" w:cs="宋体"/>
          <w:color w:val="41C4B9"/>
          <w:sz w:val="36"/>
          <w:szCs w:val="36"/>
          <w:lang w:val="en-US" w:eastAsia="zh-CN"/>
        </w:rPr>
        <w:t xml:space="preserve"> </w:t>
      </w:r>
    </w:p>
    <w:p>
      <w:pPr>
        <w:pStyle w:val="10"/>
        <w:numPr>
          <w:ilvl w:val="0"/>
          <w:numId w:val="0"/>
        </w:numPr>
        <w:tabs>
          <w:tab w:val="left" w:pos="420"/>
        </w:tabs>
        <w:spacing w:after="0"/>
        <w:ind w:left="568" w:hanging="413" w:hangingChars="129"/>
        <w:jc w:val="center"/>
        <w:rPr>
          <w:rFonts w:hint="eastAsia" w:ascii="微软雅黑" w:hAnsi="微软雅黑" w:eastAsia="微软雅黑" w:cs="宋体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sz w:val="32"/>
          <w:szCs w:val="32"/>
          <w:lang w:val="en-US" w:eastAsia="zh-CN"/>
        </w:rPr>
        <w:t>Cubic shape</w:t>
      </w:r>
      <w:r>
        <w:rPr>
          <w:rFonts w:hint="eastAsia" w:ascii="微软雅黑" w:hAnsi="微软雅黑" w:eastAsia="微软雅黑" w:cs="宋体"/>
          <w:sz w:val="32"/>
          <w:szCs w:val="32"/>
        </w:rPr>
        <w:t xml:space="preserve"> vacuum packaging machine——large package</w:t>
      </w:r>
      <w:r>
        <w:rPr>
          <w:rFonts w:hint="eastAsia" w:ascii="微软雅黑" w:hAnsi="微软雅黑" w:eastAsia="微软雅黑" w:cs="宋体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sz w:val="32"/>
          <w:szCs w:val="32"/>
        </w:rPr>
        <w:t>LZB-1</w:t>
      </w:r>
      <w:r>
        <w:rPr>
          <w:rFonts w:hint="eastAsia" w:ascii="微软雅黑" w:hAnsi="微软雅黑" w:eastAsia="微软雅黑" w:cs="宋体"/>
          <w:sz w:val="32"/>
          <w:szCs w:val="32"/>
          <w:lang w:val="en-US" w:eastAsia="zh-CN"/>
        </w:rPr>
        <w:t>5</w:t>
      </w:r>
      <w:r>
        <w:rPr>
          <w:rFonts w:hint="eastAsia" w:ascii="微软雅黑" w:hAnsi="微软雅黑" w:eastAsia="微软雅黑" w:cs="宋体"/>
          <w:sz w:val="32"/>
          <w:szCs w:val="32"/>
        </w:rPr>
        <w:t>0-M3</w:t>
      </w:r>
      <w:r>
        <w:rPr>
          <w:rFonts w:hint="eastAsia" w:ascii="微软雅黑" w:hAnsi="微软雅黑" w:eastAsia="微软雅黑" w:cs="宋体"/>
          <w:sz w:val="32"/>
          <w:szCs w:val="32"/>
          <w:lang w:val="en-US" w:eastAsia="zh-CN"/>
        </w:rPr>
        <w:t>/S</w:t>
      </w:r>
    </w:p>
    <w:p>
      <w:pPr>
        <w:pStyle w:val="11"/>
        <w:spacing w:before="240"/>
        <w:rPr>
          <w:rFonts w:hint="eastAsia" w:ascii="微软雅黑" w:eastAsia="思源黑体 CN Regular" w:cs="微软雅黑"/>
          <w:b/>
          <w:bCs/>
          <w:color w:val="34B7AF"/>
          <w:sz w:val="32"/>
          <w:szCs w:val="32"/>
          <w:lang w:val="en-US" w:eastAsia="zh-CN"/>
        </w:rPr>
      </w:pPr>
      <w:r>
        <w:rPr>
          <w:rFonts w:hint="eastAsia" w:ascii="思源黑体 CN Regular" w:eastAsia="思源黑体 CN Regular" w:cs="思源黑体 CN Regular"/>
          <w:color w:val="34B7AF"/>
          <w:sz w:val="32"/>
          <w:szCs w:val="32"/>
        </w:rPr>
        <w:t>◉</w:t>
      </w:r>
      <w:r>
        <w:rPr>
          <w:rFonts w:hint="eastAsia" w:ascii="微软雅黑" w:eastAsia="微软雅黑" w:cs="微软雅黑"/>
          <w:b/>
          <w:bCs/>
          <w:color w:val="34B7AF"/>
          <w:sz w:val="32"/>
          <w:szCs w:val="32"/>
          <w:lang w:val="en-US" w:eastAsia="zh-CN"/>
        </w:rPr>
        <w:t>Applications</w:t>
      </w:r>
    </w:p>
    <w:p>
      <w:pPr>
        <w:autoSpaceDE w:val="0"/>
        <w:autoSpaceDN w:val="0"/>
        <w:adjustRightInd w:val="0"/>
        <w:spacing w:line="288" w:lineRule="auto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  <w:t xml:space="preserve">Suitable for brick-shaped vacuum quantitative packaging of granules in refined rice, food, grains, sugar and other industries. </w:t>
      </w:r>
    </w:p>
    <w:p>
      <w:pPr>
        <w:autoSpaceDE w:val="0"/>
        <w:autoSpaceDN w:val="0"/>
        <w:adjustRightInd w:val="0"/>
        <w:spacing w:line="288" w:lineRule="auto"/>
        <w:textAlignment w:val="center"/>
        <w:rPr>
          <w:rFonts w:ascii="微软雅黑" w:eastAsia="微软雅黑" w:cs="微软雅黑"/>
          <w:b/>
          <w:bCs/>
          <w:color w:val="34B7AF"/>
          <w:kern w:val="0"/>
          <w:sz w:val="32"/>
          <w:szCs w:val="32"/>
          <w:lang w:val="zh-CN"/>
        </w:rPr>
      </w:pPr>
      <w:r>
        <w:rPr>
          <w:rFonts w:hint="eastAsia" w:ascii="思源黑体 CN Regular" w:eastAsia="思源黑体 CN Regular" w:cs="思源黑体 CN Regular"/>
          <w:color w:val="34B7AF"/>
          <w:kern w:val="0"/>
          <w:sz w:val="32"/>
          <w:szCs w:val="32"/>
          <w:lang w:val="zh-CN"/>
        </w:rPr>
        <w:t>◉</w:t>
      </w:r>
      <w:r>
        <w:rPr>
          <w:rFonts w:hint="eastAsia" w:ascii="微软雅黑" w:eastAsia="微软雅黑" w:cs="微软雅黑"/>
          <w:b/>
          <w:bCs/>
          <w:color w:val="34B7AF"/>
          <w:kern w:val="0"/>
          <w:sz w:val="32"/>
          <w:szCs w:val="32"/>
          <w:lang w:val="zh-CN"/>
        </w:rPr>
        <w:t>Technical Parameters</w:t>
      </w:r>
    </w:p>
    <w:tbl>
      <w:tblPr>
        <w:tblStyle w:val="6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5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3E4E0"/>
          </w:tcPr>
          <w:p>
            <w:pPr>
              <w:pStyle w:val="12"/>
              <w:spacing w:line="380" w:lineRule="exact"/>
              <w:ind w:firstLine="0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Model </w:t>
            </w:r>
          </w:p>
        </w:tc>
        <w:tc>
          <w:tcPr>
            <w:tcW w:w="5491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C3E4E0"/>
          </w:tcPr>
          <w:p>
            <w:pPr>
              <w:spacing w:line="380" w:lineRule="exact"/>
              <w:jc w:val="center"/>
              <w:rPr>
                <w:rFonts w:hint="default" w:ascii="微软雅黑" w:hAnsi="微软雅黑" w:eastAsia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zh-CN"/>
              </w:rPr>
              <w:t>LZB-1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zh-CN"/>
              </w:rPr>
              <w:t>0-M3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Weighing Extent(kg)</w:t>
            </w:r>
          </w:p>
        </w:tc>
        <w:tc>
          <w:tcPr>
            <w:tcW w:w="5491" w:type="dxa"/>
            <w:tcBorders>
              <w:top w:val="nil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~25（</w:t>
            </w:r>
            <w:r>
              <w:rPr>
                <w:rFonts w:hint="eastAsia" w:ascii="Segoe UI" w:hAnsi="Segoe UI" w:eastAsia="Segoe UI" w:cs="Segoe UI"/>
                <w:b/>
                <w:i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  <w:t>cashew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Operation Speed (bags/h)</w:t>
            </w:r>
          </w:p>
        </w:tc>
        <w:tc>
          <w:tcPr>
            <w:tcW w:w="54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140-160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Accuracy Grade</w:t>
            </w:r>
          </w:p>
        </w:tc>
        <w:tc>
          <w:tcPr>
            <w:tcW w:w="5491" w:type="dxa"/>
            <w:tcBorders>
              <w:top w:val="nil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X(0.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Power, Power Consumption </w:t>
            </w:r>
          </w:p>
        </w:tc>
        <w:tc>
          <w:tcPr>
            <w:tcW w:w="54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AC 380V 50Hz、5KW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Air, air expenditure</w:t>
            </w:r>
          </w:p>
        </w:tc>
        <w:tc>
          <w:tcPr>
            <w:tcW w:w="5491" w:type="dxa"/>
            <w:tcBorders>
              <w:top w:val="nil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0.4~0.6MPa 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m</w:t>
            </w:r>
            <w:r>
              <w:rPr>
                <w:rFonts w:hint="eastAsia" w:ascii="微软雅黑" w:hAnsi="微软雅黑" w:eastAsia="微软雅黑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Dimensions (L × W × H mm)</w:t>
            </w:r>
          </w:p>
        </w:tc>
        <w:tc>
          <w:tcPr>
            <w:tcW w:w="54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50</w:t>
            </w:r>
            <w:r>
              <w:rPr>
                <w:rFonts w:ascii="Arial" w:hAnsi="Arial" w:eastAsia="微软雅黑" w:cs="Arial"/>
                <w:sz w:val="24"/>
                <w:szCs w:val="24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  <w:r>
              <w:rPr>
                <w:rFonts w:ascii="Arial" w:hAnsi="Arial" w:eastAsia="微软雅黑" w:cs="Arial"/>
                <w:sz w:val="24"/>
                <w:szCs w:val="24"/>
              </w:rPr>
              <w:t>×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</w:t>
            </w:r>
          </w:p>
        </w:tc>
      </w:tr>
    </w:tbl>
    <w:p/>
    <w:p>
      <w:pPr>
        <w:autoSpaceDE w:val="0"/>
        <w:autoSpaceDN w:val="0"/>
        <w:adjustRightInd w:val="0"/>
        <w:spacing w:line="288" w:lineRule="auto"/>
        <w:textAlignment w:val="center"/>
        <w:rPr>
          <w:rFonts w:ascii="微软雅黑" w:eastAsia="微软雅黑" w:cs="微软雅黑"/>
          <w:b/>
          <w:bCs/>
          <w:color w:val="34B7AF"/>
          <w:kern w:val="0"/>
          <w:sz w:val="32"/>
          <w:szCs w:val="32"/>
          <w:lang w:val="zh-CN"/>
        </w:rPr>
      </w:pPr>
      <w:r>
        <w:rPr>
          <w:rFonts w:hint="eastAsia" w:ascii="思源黑体 CN Regular" w:eastAsia="思源黑体 CN Regular" w:cs="思源黑体 CN Regular"/>
          <w:color w:val="34B7AF"/>
          <w:kern w:val="0"/>
          <w:sz w:val="32"/>
          <w:szCs w:val="32"/>
          <w:lang w:val="zh-CN"/>
        </w:rPr>
        <w:t>◉</w:t>
      </w:r>
      <w:r>
        <w:rPr>
          <w:rFonts w:hint="eastAsia" w:ascii="微软雅黑" w:eastAsia="微软雅黑" w:cs="微软雅黑"/>
          <w:b/>
          <w:bCs/>
          <w:color w:val="34B7AF"/>
          <w:kern w:val="0"/>
          <w:sz w:val="32"/>
          <w:szCs w:val="32"/>
          <w:lang w:val="zh-CN"/>
        </w:rPr>
        <w:t>Main configures</w:t>
      </w:r>
    </w:p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4033"/>
        <w:gridCol w:w="3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3E4E0"/>
          </w:tcPr>
          <w:p>
            <w:pPr>
              <w:pStyle w:val="12"/>
              <w:spacing w:line="380" w:lineRule="exact"/>
              <w:ind w:firstLine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4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E4E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zh-CN"/>
              </w:rPr>
              <w:t>Name</w:t>
            </w:r>
          </w:p>
        </w:tc>
        <w:tc>
          <w:tcPr>
            <w:tcW w:w="3972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C3E4E0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zh-CN"/>
              </w:rPr>
              <w:t xml:space="preserve"> Suppliers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Touch Screen </w:t>
            </w:r>
          </w:p>
        </w:tc>
        <w:tc>
          <w:tcPr>
            <w:tcW w:w="397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bookmarkStart w:id="0" w:name="OLE_LINK1"/>
            <w:r>
              <w:rPr>
                <w:rFonts w:hint="eastAsia" w:ascii="微软雅黑" w:hAnsi="微软雅黑" w:eastAsia="微软雅黑"/>
                <w:sz w:val="24"/>
                <w:szCs w:val="24"/>
              </w:rPr>
              <w:t>Japan/Omron</w:t>
            </w:r>
            <w:bookmarkEnd w:id="0"/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</w:p>
        </w:tc>
        <w:tc>
          <w:tcPr>
            <w:tcW w:w="4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Weighing Controlle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r</w:t>
            </w:r>
          </w:p>
        </w:tc>
        <w:tc>
          <w:tcPr>
            <w:tcW w:w="39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Canada/General measure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</w:t>
            </w:r>
          </w:p>
        </w:tc>
        <w:tc>
          <w:tcPr>
            <w:tcW w:w="403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PLC</w:t>
            </w:r>
          </w:p>
        </w:tc>
        <w:tc>
          <w:tcPr>
            <w:tcW w:w="397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Japan/Omron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4</w:t>
            </w:r>
          </w:p>
        </w:tc>
        <w:tc>
          <w:tcPr>
            <w:tcW w:w="4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Power Suppl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y</w:t>
            </w:r>
          </w:p>
        </w:tc>
        <w:tc>
          <w:tcPr>
            <w:tcW w:w="39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Japan/Omron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5</w:t>
            </w:r>
          </w:p>
        </w:tc>
        <w:tc>
          <w:tcPr>
            <w:tcW w:w="403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Solid State relay</w:t>
            </w:r>
          </w:p>
        </w:tc>
        <w:tc>
          <w:tcPr>
            <w:tcW w:w="397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Japan/Omron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6</w:t>
            </w:r>
          </w:p>
        </w:tc>
        <w:tc>
          <w:tcPr>
            <w:tcW w:w="4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Intermediate relay </w:t>
            </w:r>
          </w:p>
        </w:tc>
        <w:tc>
          <w:tcPr>
            <w:tcW w:w="39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Japan/Omron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7</w:t>
            </w:r>
          </w:p>
        </w:tc>
        <w:tc>
          <w:tcPr>
            <w:tcW w:w="403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Load cell </w:t>
            </w:r>
          </w:p>
        </w:tc>
        <w:tc>
          <w:tcPr>
            <w:tcW w:w="397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China/Zemic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8</w:t>
            </w:r>
          </w:p>
        </w:tc>
        <w:tc>
          <w:tcPr>
            <w:tcW w:w="4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phase order protector</w:t>
            </w:r>
          </w:p>
        </w:tc>
        <w:tc>
          <w:tcPr>
            <w:tcW w:w="39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France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/Schneider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9</w:t>
            </w:r>
          </w:p>
        </w:tc>
        <w:tc>
          <w:tcPr>
            <w:tcW w:w="403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Vacuum pump </w:t>
            </w:r>
          </w:p>
        </w:tc>
        <w:tc>
          <w:tcPr>
            <w:tcW w:w="397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JiangSu/Raffles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</w:t>
            </w:r>
          </w:p>
        </w:tc>
        <w:tc>
          <w:tcPr>
            <w:tcW w:w="4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Cylinder </w:t>
            </w:r>
          </w:p>
        </w:tc>
        <w:tc>
          <w:tcPr>
            <w:tcW w:w="39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bookmarkStart w:id="1" w:name="OLE_LINK2"/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Taiwan</w:t>
            </w:r>
            <w:bookmarkEnd w:id="1"/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/AirTAC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15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solenoid valve </w:t>
            </w:r>
          </w:p>
        </w:tc>
        <w:tc>
          <w:tcPr>
            <w:tcW w:w="397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Taiwan</w:t>
            </w:r>
            <w:r>
              <w:rPr>
                <w:rFonts w:hint="eastAsia" w:ascii="Segoe UI" w:hAnsi="Segoe UI" w:eastAsia="宋体" w:cs="Segoe UI"/>
                <w:b/>
                <w:i w:val="0"/>
                <w:caps w:val="0"/>
                <w:color w:val="2A2B2E"/>
                <w:spacing w:val="0"/>
                <w:sz w:val="22"/>
                <w:szCs w:val="22"/>
                <w:shd w:val="clear" w:fill="FFFFFF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AirTAC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思源黑体 CN Regular" w:eastAsia="思源黑体 CN Regular" w:cs="思源黑体 CN Regular"/>
                <w:color w:val="34B7AF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-770255</wp:posOffset>
                  </wp:positionH>
                  <wp:positionV relativeFrom="paragraph">
                    <wp:posOffset>-723265</wp:posOffset>
                  </wp:positionV>
                  <wp:extent cx="7560310" cy="10693400"/>
                  <wp:effectExtent l="0" t="0" r="2540" b="12700"/>
                  <wp:wrapNone/>
                  <wp:docPr id="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069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2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solenoid valve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1F1F1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Taiwan/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ABBA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fldChar w:fldCharType="begin"/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instrText xml:space="preserve"> HYPERLINK "C:/Users/Administrator/AppData/Local/youdao/dict/Application/10.0.9.0/resultui/html/index.html" \l "/javascript:;" </w:instrTex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fldChar w:fldCharType="separate"/>
            </w:r>
            <w:r>
              <w:rPr>
                <w:rFonts w:hint="default" w:ascii="微软雅黑" w:hAnsi="微软雅黑" w:eastAsia="微软雅黑"/>
                <w:sz w:val="24"/>
                <w:szCs w:val="24"/>
              </w:rPr>
              <w:t>reduction drive</w:t>
            </w:r>
            <w:r>
              <w:rPr>
                <w:rFonts w:hint="default" w:ascii="微软雅黑" w:hAnsi="微软雅黑" w:eastAsia="微软雅黑"/>
                <w:sz w:val="24"/>
                <w:szCs w:val="24"/>
              </w:rPr>
              <w:fldChar w:fldCharType="end"/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Taibang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14</w:t>
            </w:r>
          </w:p>
        </w:tc>
        <w:tc>
          <w:tcPr>
            <w:tcW w:w="4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servo motor</w:t>
            </w:r>
          </w:p>
        </w:tc>
        <w:tc>
          <w:tcPr>
            <w:tcW w:w="3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Shenzhen/Huichuan</w:t>
            </w:r>
          </w:p>
        </w:tc>
      </w:tr>
    </w:tbl>
    <w:p>
      <w:pPr>
        <w:pStyle w:val="11"/>
        <w:spacing w:before="240"/>
        <w:rPr>
          <w:rFonts w:hint="eastAsia" w:ascii="微软雅黑" w:eastAsia="微软雅黑" w:cs="微软雅黑"/>
          <w:b/>
          <w:bCs/>
          <w:color w:val="34B7AF"/>
          <w:sz w:val="32"/>
          <w:szCs w:val="32"/>
        </w:rPr>
      </w:pPr>
      <w:r>
        <w:rPr>
          <w:rFonts w:hint="eastAsia" w:ascii="思源黑体 CN Regular" w:eastAsia="思源黑体 CN Regular" w:cs="思源黑体 CN Regular"/>
          <w:color w:val="34B7AF"/>
          <w:sz w:val="32"/>
          <w:szCs w:val="32"/>
        </w:rPr>
        <w:t>◉</w:t>
      </w:r>
      <w:r>
        <w:rPr>
          <w:rFonts w:hint="eastAsia" w:ascii="微软雅黑" w:eastAsia="微软雅黑" w:cs="微软雅黑"/>
          <w:b/>
          <w:bCs/>
          <w:color w:val="34B7AF"/>
          <w:sz w:val="32"/>
          <w:szCs w:val="32"/>
        </w:rPr>
        <w:t>Functions and Features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  <w:t>S</w: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  <w:t>uitable for the</w: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  <w:t xml:space="preserve"> cubic shape</w: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  <w:t xml:space="preserve"> vacuum packaging of cashew nut, peanut kernel, grain and other industries</w: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  <w:t>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  <w:t>Gravity feeding and vibration feeding to ensure material particle integrity and stable performance.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  <w:t>The use of bucket measurement, high measurement accuracy, fast weighing speed.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rFonts w:ascii="微软雅黑" w:eastAsia="微软雅黑" w:cs="微软雅黑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  <w:t>The two-sided vacuum bag replaces the traditional organ bag for six-sided vacuum packaging, which greatly reduces the packaging cost</w: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  <w:t>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rFonts w:ascii="微软雅黑" w:eastAsia="微软雅黑" w:cs="微软雅黑"/>
          <w:color w:val="auto"/>
          <w:kern w:val="0"/>
          <w:sz w:val="28"/>
          <w:szCs w:val="28"/>
          <w:lang w:val="zh-CN"/>
        </w:rPr>
      </w:pPr>
      <w:r>
        <w:rPr>
          <w:rFonts w:hint="eastAsia" w:ascii="微软雅黑" w:eastAsia="微软雅黑" w:cs="微软雅黑"/>
          <w:color w:val="auto"/>
          <w:kern w:val="0"/>
          <w:sz w:val="28"/>
          <w:szCs w:val="28"/>
          <w:lang w:val="zh-CN"/>
        </w:rPr>
        <w:t>Adopt Omron touch screen, Omron PLC centralized control, intelligent control weighing, filling, six-sided shaping,</w:t>
      </w:r>
      <w:r>
        <w:rPr>
          <w:rFonts w:hint="eastAsia" w:ascii="微软雅黑" w:eastAsia="微软雅黑" w:cs="微软雅黑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 w:cs="微软雅黑"/>
          <w:color w:val="auto"/>
          <w:kern w:val="0"/>
          <w:sz w:val="28"/>
          <w:szCs w:val="28"/>
          <w:lang w:val="zh-CN"/>
        </w:rPr>
        <w:t>Vacuum, heat sealing, unloading, conveying the whole process, real-time tracking system status, man-machine interface friendly, easy to operate.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rFonts w:ascii="微软雅黑" w:eastAsia="微软雅黑" w:cs="微软雅黑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  <w:t>Mold replacement, simple and convenient.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line="288" w:lineRule="auto"/>
        <w:ind w:firstLineChars="0"/>
        <w:textAlignment w:val="center"/>
        <w:rPr>
          <w:rFonts w:ascii="微软雅黑" w:eastAsia="微软雅黑" w:cs="微软雅黑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/>
        </w:rPr>
        <w:t>The operation space is reasonable, and the right discharge conveyor realizes seamless docking with the subsequent conveyor belt</w: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  <w:t>.</w:t>
      </w:r>
    </w:p>
    <w:p>
      <w:pPr>
        <w:pStyle w:val="13"/>
        <w:widowControl w:val="0"/>
        <w:numPr>
          <w:numId w:val="0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</w:pPr>
    </w:p>
    <w:p>
      <w:pPr>
        <w:pStyle w:val="13"/>
        <w:widowControl w:val="0"/>
        <w:numPr>
          <w:numId w:val="0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</w:pPr>
    </w:p>
    <w:p>
      <w:pPr>
        <w:pStyle w:val="13"/>
        <w:widowControl w:val="0"/>
        <w:numPr>
          <w:numId w:val="0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</w:pPr>
    </w:p>
    <w:p>
      <w:pPr>
        <w:pStyle w:val="13"/>
        <w:widowControl w:val="0"/>
        <w:numPr>
          <w:numId w:val="0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en-US" w:eastAsia="zh-CN"/>
        </w:rPr>
      </w:pPr>
    </w:p>
    <w:p>
      <w:pPr>
        <w:pStyle w:val="13"/>
        <w:widowControl w:val="0"/>
        <w:numPr>
          <w:numId w:val="0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hint="eastAsia" w:ascii="微软雅黑" w:eastAsia="微软雅黑" w:cs="微软雅黑"/>
          <w:color w:val="000000"/>
          <w:kern w:val="0"/>
          <w:sz w:val="28"/>
          <w:szCs w:val="28"/>
          <w:lang w:val="zh-CN" w:eastAsia="zh-CN"/>
        </w:rPr>
      </w:pPr>
      <w:r>
        <w:rPr>
          <w:rFonts w:ascii="思源黑体 CN Regular" w:eastAsia="思源黑体 CN Regular" w:cs="思源黑体 CN Regular"/>
          <w:color w:val="34B7AF"/>
          <w:sz w:val="32"/>
          <w:szCs w:val="32"/>
        </w:rPr>
        <w:drawing>
          <wp:inline distT="0" distB="0" distL="114300" distR="114300">
            <wp:extent cx="6088380" cy="6011545"/>
            <wp:effectExtent l="0" t="0" r="7620" b="8255"/>
            <wp:docPr id="9" name="图片 9" descr="M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M3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思源黑体 CN Regular" w:eastAsia="思源黑体 CN Regular" w:cs="思源黑体 CN Regular"/>
          <w:color w:val="34B7AF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-716915</wp:posOffset>
            </wp:positionV>
            <wp:extent cx="7560310" cy="10693400"/>
            <wp:effectExtent l="0" t="0" r="2540" b="12700"/>
            <wp:wrapNone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eastAsia="微软雅黑" w:cs="微软雅黑"/>
          <w:b/>
          <w:bCs/>
          <w:color w:val="34B7AF"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-64135</wp:posOffset>
            </wp:positionH>
            <wp:positionV relativeFrom="paragraph">
              <wp:posOffset>5560695</wp:posOffset>
            </wp:positionV>
            <wp:extent cx="7559675" cy="10693400"/>
            <wp:effectExtent l="0" t="0" r="3175" b="12700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cs="微软雅黑"/>
          <w:color w:val="000000"/>
          <w:kern w:val="0"/>
          <w:sz w:val="28"/>
          <w:szCs w:val="28"/>
          <w:lang w:val="zh-CN"/>
        </w:rPr>
        <w:br w:type="page"/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-635</wp:posOffset>
            </wp:positionH>
            <wp:positionV relativeFrom="paragraph">
              <wp:posOffset>-725170</wp:posOffset>
            </wp:positionV>
            <wp:extent cx="7559675" cy="10693400"/>
            <wp:effectExtent l="0" t="0" r="3175" b="12700"/>
            <wp:wrapNone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-730250</wp:posOffset>
            </wp:positionH>
            <wp:positionV relativeFrom="paragraph">
              <wp:posOffset>-726440</wp:posOffset>
            </wp:positionV>
            <wp:extent cx="7559675" cy="10693400"/>
            <wp:effectExtent l="0" t="0" r="3175" b="1270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思源黑体 CN Regular" w:eastAsia="思源黑体 CN Regular" w:cs="思源黑体 CN Regular"/>
          <w:color w:val="34B7AF"/>
          <w:sz w:val="32"/>
          <w:szCs w:val="32"/>
        </w:rPr>
        <w:t>◉</w:t>
      </w:r>
      <w:r>
        <w:rPr>
          <w:rFonts w:hint="eastAsia" w:ascii="思源黑体 CN Regular" w:eastAsia="思源黑体 CN Regular" w:cs="思源黑体 CN Regular"/>
          <w:color w:val="34B7AF"/>
          <w:sz w:val="32"/>
          <w:szCs w:val="32"/>
          <w:lang w:val="en-US" w:eastAsia="zh-CN"/>
        </w:rPr>
        <w:t>Equipment dimensions drawing</w:t>
      </w:r>
    </w:p>
    <w:p>
      <w:pPr>
        <w:widowControl/>
        <w:jc w:val="center"/>
        <w:rPr>
          <w:rFonts w:hint="eastAsia" w:ascii="微软雅黑" w:eastAsia="微软雅黑" w:cs="微软雅黑"/>
          <w:b/>
          <w:bCs/>
          <w:color w:val="34B7AF"/>
          <w:sz w:val="32"/>
          <w:szCs w:val="32"/>
          <w:lang w:eastAsia="zh-CN"/>
        </w:rPr>
      </w:pPr>
      <w:r>
        <w:rPr>
          <w:rFonts w:hint="eastAsia" w:ascii="微软雅黑" w:eastAsia="微软雅黑" w:cs="微软雅黑"/>
          <w:b/>
          <w:bCs/>
          <w:color w:val="34B7AF"/>
          <w:sz w:val="32"/>
          <w:szCs w:val="32"/>
          <w:lang w:eastAsia="zh-CN"/>
        </w:rPr>
        <w:object>
          <v:shape id="_x0000_i1025" o:spt="75" type="#_x0000_t75" style="height:595.25pt;width:452.1pt;" o:ole="t" filled="f" o:preferrelative="t" stroked="f" coordsize="21600,21600">
            <v:path/>
            <v:fill on="f" focussize="0,0"/>
            <v:stroke on="f"/>
            <v:imagedata r:id="rId14" cropleft="20971f" croptop="10672f" cropright="33090f" cropbottom="20920f" o:title=""/>
            <o:lock v:ext="edit" aspectratio="f"/>
            <w10:wrap type="none"/>
            <w10:anchorlock/>
          </v:shape>
          <o:OLEObject Type="Embed" ProgID="AutoCAD.Drawing.20" ShapeID="_x0000_i1025" DrawAspect="Content" ObjectID="_1468075725" r:id="rId13">
            <o:LockedField>false</o:LockedField>
          </o:OLEObject>
        </w:object>
      </w:r>
    </w:p>
    <w:p>
      <w:pPr>
        <w:widowControl/>
        <w:jc w:val="left"/>
        <w:rPr>
          <w:rFonts w:ascii="微软雅黑" w:eastAsia="微软雅黑" w:cs="微软雅黑"/>
          <w:b/>
          <w:bCs/>
          <w:color w:val="34B7AF"/>
          <w:sz w:val="32"/>
          <w:szCs w:val="32"/>
        </w:rPr>
      </w:pPr>
    </w:p>
    <w:p>
      <w:pPr>
        <w:spacing w:line="480" w:lineRule="exact"/>
        <w:jc w:val="left"/>
        <w:rPr>
          <w:rFonts w:hint="eastAsia" w:ascii="MS Gothic" w:hAnsi="MS Gothic" w:eastAsia="MS Gothic" w:cs="MS Gothic"/>
          <w:color w:val="34B7AF"/>
          <w:sz w:val="32"/>
          <w:szCs w:val="32"/>
        </w:rPr>
      </w:pPr>
    </w:p>
    <w:p>
      <w:pPr>
        <w:spacing w:line="480" w:lineRule="exact"/>
        <w:jc w:val="left"/>
        <w:rPr>
          <w:rFonts w:hint="eastAsia" w:ascii="MS Gothic" w:hAnsi="MS Gothic" w:eastAsia="MS Gothic" w:cs="MS Gothic"/>
          <w:color w:val="34B7AF"/>
          <w:sz w:val="32"/>
          <w:szCs w:val="32"/>
        </w:rPr>
      </w:pPr>
    </w:p>
    <w:p>
      <w:pPr>
        <w:spacing w:line="480" w:lineRule="exact"/>
        <w:jc w:val="left"/>
        <w:rPr>
          <w:rFonts w:hint="eastAsia" w:ascii="思源黑体 CN Regular" w:eastAsia="宋体" w:cs="思源黑体 CN Regular"/>
          <w:b/>
          <w:bCs/>
          <w:color w:val="34B7AF"/>
          <w:sz w:val="32"/>
          <w:szCs w:val="32"/>
          <w:lang w:val="en-US" w:eastAsia="zh-CN"/>
        </w:rPr>
      </w:pPr>
      <w:r>
        <w:rPr>
          <w:rFonts w:ascii="思源黑体 CN Regular" w:eastAsia="思源黑体 CN Regular" w:cs="思源黑体 CN Regular"/>
          <w:color w:val="34B7A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20955</wp:posOffset>
            </wp:positionH>
            <wp:positionV relativeFrom="page">
              <wp:posOffset>-12065</wp:posOffset>
            </wp:positionV>
            <wp:extent cx="7559675" cy="10693400"/>
            <wp:effectExtent l="0" t="0" r="3175" b="12700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S Gothic" w:hAnsi="MS Gothic" w:eastAsia="MS Gothic" w:cs="MS Gothic"/>
          <w:color w:val="34B7AF"/>
          <w:sz w:val="32"/>
          <w:szCs w:val="32"/>
        </w:rPr>
        <w:t>◉</w:t>
      </w:r>
      <w:r>
        <w:rPr>
          <w:rFonts w:hint="eastAsia" w:ascii="思源黑体 CN Regular" w:eastAsia="思源黑体 CN Regular" w:cs="思源黑体 CN Regular"/>
          <w:b/>
          <w:bCs/>
          <w:color w:val="34B7AF"/>
          <w:sz w:val="32"/>
          <w:szCs w:val="32"/>
          <w:lang w:val="en-US" w:eastAsia="zh-CN"/>
        </w:rPr>
        <w:t>Adaptive packing range</w:t>
      </w:r>
    </w:p>
    <w:p>
      <w:pPr>
        <w:spacing w:line="480" w:lineRule="exact"/>
        <w:jc w:val="left"/>
        <w:rPr>
          <w:rFonts w:hint="eastAsia" w:ascii="思源黑体 CN Regular" w:eastAsia="思源黑体 CN Regular" w:cs="思源黑体 CN Regular"/>
          <w:b/>
          <w:bCs/>
          <w:color w:val="34B7AF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184785</wp:posOffset>
            </wp:positionV>
            <wp:extent cx="3578225" cy="4300220"/>
            <wp:effectExtent l="0" t="0" r="3175" b="5080"/>
            <wp:wrapNone/>
            <wp:docPr id="7" name="图片 1" descr="896a960869633140c066aae5c9dc9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896a960869633140c066aae5c9dc9fd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430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pPr w:leftFromText="180" w:rightFromText="180" w:vertAnchor="text" w:horzAnchor="page" w:tblpX="7034" w:tblpY="1095"/>
        <w:tblOverlap w:val="never"/>
        <w:tblW w:w="3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 w:themeFill="accent5" w:themeFillTint="66"/>
            <w:vAlign w:val="center"/>
          </w:tcPr>
          <w:p>
            <w:pPr>
              <w:pStyle w:val="12"/>
              <w:spacing w:line="380" w:lineRule="exact"/>
              <w:ind w:firstLine="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Molding size packaging range 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Height：280≤H≤55</w:t>
            </w:r>
            <w:r>
              <w:rPr>
                <w:rStyle w:val="20"/>
                <w:b/>
                <w:bCs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Width：200≤A≤340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"C:/Users/Administrator/AppData/Local/youdao/dict/Application/10.0.9.0/resultui/html/index.html" \l "/javascript:;"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Thickness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：140≤B≤240</w:t>
            </w:r>
          </w:p>
        </w:tc>
      </w:tr>
    </w:tbl>
    <w:p>
      <w:pPr>
        <w:widowControl/>
        <w:jc w:val="left"/>
        <w:rPr>
          <w:rFonts w:ascii="思源黑体 CN Regular" w:eastAsia="思源黑体 CN Regular" w:cs="思源黑体 CN Regular"/>
          <w:color w:val="34B7AF"/>
          <w:sz w:val="32"/>
          <w:szCs w:val="32"/>
        </w:rPr>
      </w:pPr>
    </w:p>
    <w:p>
      <w:pPr>
        <w:widowControl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雅酷黑 65W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43E66"/>
    <w:multiLevelType w:val="multilevel"/>
    <w:tmpl w:val="2C143E66"/>
    <w:lvl w:ilvl="0" w:tentative="0">
      <w:start w:val="0"/>
      <w:numFmt w:val="bullet"/>
      <w:lvlText w:val="●"/>
      <w:lvlJc w:val="left"/>
      <w:pPr>
        <w:ind w:left="285" w:hanging="285"/>
      </w:pPr>
      <w:rPr>
        <w:rFonts w:hint="eastAsia" w:ascii="汉仪雅酷黑 65W" w:hAnsi="汉仪雅酷黑 65W" w:eastAsia="汉仪雅酷黑 65W" w:cs="汉仪雅酷黑 65W"/>
        <w:color w:val="E77B29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185112"/>
    <w:multiLevelType w:val="multilevel"/>
    <w:tmpl w:val="2C185112"/>
    <w:lvl w:ilvl="0" w:tentative="0">
      <w:start w:val="0"/>
      <w:numFmt w:val="bullet"/>
      <w:pStyle w:val="10"/>
      <w:lvlText w:val="◆"/>
      <w:lvlJc w:val="left"/>
      <w:pPr>
        <w:tabs>
          <w:tab w:val="left" w:pos="570"/>
        </w:tabs>
        <w:ind w:left="570" w:hanging="570"/>
      </w:pPr>
      <w:rPr>
        <w:rFonts w:hint="eastAsia" w:ascii="宋体" w:hAnsi="宋体" w:eastAsia="宋体" w:cs="Times New Roman"/>
      </w:rPr>
    </w:lvl>
    <w:lvl w:ilvl="1" w:tentative="0">
      <w:start w:val="0"/>
      <w:numFmt w:val="bullet"/>
      <w:lvlText w:val="▲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TM3YTA0Y2RiNTUwZGNjMTQ4YmQxMjljYzczZmEifQ=="/>
  </w:docVars>
  <w:rsids>
    <w:rsidRoot w:val="00356518"/>
    <w:rsid w:val="00356518"/>
    <w:rsid w:val="00DC37DA"/>
    <w:rsid w:val="00FD7DAB"/>
    <w:rsid w:val="0AAA4DDA"/>
    <w:rsid w:val="0B0B56A2"/>
    <w:rsid w:val="0D1A3574"/>
    <w:rsid w:val="0DFA7860"/>
    <w:rsid w:val="0E83553A"/>
    <w:rsid w:val="20837D16"/>
    <w:rsid w:val="28303539"/>
    <w:rsid w:val="39936F62"/>
    <w:rsid w:val="41FF182D"/>
    <w:rsid w:val="4EF85EAD"/>
    <w:rsid w:val="5AEE62E3"/>
    <w:rsid w:val="61307570"/>
    <w:rsid w:val="61502345"/>
    <w:rsid w:val="6B7B51E0"/>
    <w:rsid w:val="6BA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无间隔1"/>
    <w:link w:val="15"/>
    <w:qFormat/>
    <w:uiPriority w:val="1"/>
    <w:rPr>
      <w:rFonts w:ascii="等线" w:hAnsi="等线" w:eastAsia="等线" w:cs="黑体"/>
      <w:sz w:val="22"/>
      <w:szCs w:val="22"/>
      <w:lang w:val="en-US" w:eastAsia="zh-CN" w:bidi="ar-SA"/>
    </w:rPr>
  </w:style>
  <w:style w:type="paragraph" w:customStyle="1" w:styleId="10">
    <w:name w:val="标题1"/>
    <w:basedOn w:val="2"/>
    <w:next w:val="1"/>
    <w:link w:val="18"/>
    <w:qFormat/>
    <w:uiPriority w:val="0"/>
    <w:pPr>
      <w:numPr>
        <w:ilvl w:val="0"/>
        <w:numId w:val="1"/>
      </w:numPr>
      <w:spacing w:line="240" w:lineRule="auto"/>
    </w:pPr>
    <w:rPr>
      <w:rFonts w:ascii="幼圆" w:eastAsia="幼圆"/>
    </w:rPr>
  </w:style>
  <w:style w:type="paragraph" w:customStyle="1" w:styleId="11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szCs w:val="24"/>
      <w:lang w:val="zh-CN"/>
    </w:rPr>
  </w:style>
  <w:style w:type="paragraph" w:customStyle="1" w:styleId="12">
    <w:name w:val="正文 黑"/>
    <w:basedOn w:val="1"/>
    <w:qFormat/>
    <w:uiPriority w:val="99"/>
    <w:pPr>
      <w:autoSpaceDE w:val="0"/>
      <w:autoSpaceDN w:val="0"/>
      <w:adjustRightInd w:val="0"/>
      <w:spacing w:line="290" w:lineRule="atLeast"/>
      <w:ind w:firstLine="360"/>
      <w:textAlignment w:val="center"/>
    </w:pPr>
    <w:rPr>
      <w:rFonts w:ascii="思源黑体 CN Regular" w:eastAsia="思源黑体 CN Regular" w:cs="思源黑体 CN Regular"/>
      <w:color w:val="000000"/>
      <w:kern w:val="0"/>
      <w:sz w:val="18"/>
      <w:szCs w:val="18"/>
      <w:lang w:val="zh-CN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无间隔 字符"/>
    <w:link w:val="9"/>
    <w:qFormat/>
    <w:uiPriority w:val="1"/>
    <w:rPr>
      <w:kern w:val="0"/>
      <w:sz w:val="22"/>
    </w:rPr>
  </w:style>
  <w:style w:type="character" w:customStyle="1" w:styleId="16">
    <w:name w:val="页眉 字符"/>
    <w:link w:val="5"/>
    <w:qFormat/>
    <w:uiPriority w:val="99"/>
    <w:rPr>
      <w:sz w:val="18"/>
      <w:szCs w:val="18"/>
    </w:rPr>
  </w:style>
  <w:style w:type="character" w:customStyle="1" w:styleId="17">
    <w:name w:val="页脚 字符"/>
    <w:link w:val="4"/>
    <w:qFormat/>
    <w:uiPriority w:val="99"/>
    <w:rPr>
      <w:sz w:val="18"/>
      <w:szCs w:val="18"/>
    </w:rPr>
  </w:style>
  <w:style w:type="character" w:customStyle="1" w:styleId="18">
    <w:name w:val="标题1 Char"/>
    <w:link w:val="10"/>
    <w:qFormat/>
    <w:locked/>
    <w:uiPriority w:val="0"/>
    <w:rPr>
      <w:rFonts w:ascii="幼圆" w:eastAsia="幼圆"/>
      <w:b/>
      <w:bCs/>
      <w:kern w:val="44"/>
      <w:sz w:val="44"/>
      <w:szCs w:val="44"/>
    </w:rPr>
  </w:style>
  <w:style w:type="character" w:customStyle="1" w:styleId="19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6.png"/><Relationship Id="rId14" Type="http://schemas.openxmlformats.org/officeDocument/2006/relationships/image" Target="media/image5.wmf"/><Relationship Id="rId13" Type="http://schemas.openxmlformats.org/officeDocument/2006/relationships/oleObject" Target="embeddings/oleObject1.bin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283</Words>
  <Characters>1680</Characters>
  <Lines>4</Lines>
  <Paragraphs>1</Paragraphs>
  <TotalTime>20</TotalTime>
  <ScaleCrop>false</ScaleCrop>
  <LinksUpToDate>false</LinksUpToDate>
  <CharactersWithSpaces>1869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2019-10-22T06:05:00Z</dcterms:created>
  <dc:creator>z yh</dc:creator>
  <cp:lastModifiedBy>Jacky</cp:lastModifiedBy>
  <dcterms:modified xsi:type="dcterms:W3CDTF">2023-12-21T07:00:31Z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12132C6526FD4D83A6F2A18E3E435D68_12</vt:lpwstr>
  </property>
</Properties>
</file>